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Synthetic DOCX character comparison</w:t>
      </w:r>
    </w:p>
    <w:p>
      <w:r>
        <w:t>Similar-looking hyphens and spaces can contain different code points.</w:t>
      </w:r>
    </w:p>
    <w:p>
      <w:r>
        <w:t>This fixture demonstrates XML storage and Unicode normalization only.</w:t>
      </w:r>
    </w:p>
    <w:p>
      <w:r>
        <w:t>ascii_hyphen: co-operate</w:t>
      </w:r>
    </w:p>
    <w:p>
      <w:r>
        <w:t>hyphen: co‐operate</w:t>
      </w:r>
    </w:p>
    <w:p>
      <w:r>
        <w:t>nonbreaking_hyphen: co‑operate</w:t>
      </w:r>
    </w:p>
    <w:p>
      <w:r>
        <w:t>space: 10 kg</w:t>
      </w:r>
    </w:p>
    <w:p>
      <w:r>
        <w:t>no_break_space: 10 kg</w:t>
      </w:r>
    </w:p>
    <w:p>
      <w:r>
        <w:t>narrow_no_break_space: 10 kg</w:t>
      </w:r>
    </w:p>
    <w:p>
      <w:r>
        <w:t>composed_accent: café</w:t>
      </w:r>
    </w:p>
    <w:p>
      <w:r>
        <w:t>decomposed_accent: café</w:t>
      </w:r>
    </w:p>
  </w:body>
</w:document>
</file>